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F9BF0A" w14:textId="494059BF" w:rsidR="00CC2DA6" w:rsidRPr="00725E7C" w:rsidRDefault="00CC2DA6" w:rsidP="00C20FE8">
      <w:pPr>
        <w:spacing w:line="360" w:lineRule="auto"/>
        <w:rPr>
          <w:rFonts w:ascii="Calibri" w:hAnsi="Calibri" w:cs="Calibri"/>
          <w:b/>
          <w:bCs/>
          <w:color w:val="333333"/>
          <w:sz w:val="26"/>
          <w:szCs w:val="26"/>
          <w:shd w:val="clear" w:color="auto" w:fill="FFFFFF"/>
        </w:rPr>
      </w:pPr>
      <w:r w:rsidRPr="00725E7C">
        <w:rPr>
          <w:rFonts w:ascii="Calibri" w:hAnsi="Calibri" w:cs="Calibri"/>
          <w:b/>
          <w:bCs/>
          <w:color w:val="333333"/>
          <w:sz w:val="26"/>
          <w:szCs w:val="26"/>
          <w:shd w:val="clear" w:color="auto" w:fill="FFFFFF"/>
        </w:rPr>
        <w:t xml:space="preserve">BMJ </w:t>
      </w:r>
      <w:proofErr w:type="spellStart"/>
      <w:r w:rsidRPr="00725E7C">
        <w:rPr>
          <w:rFonts w:ascii="Calibri" w:hAnsi="Calibri" w:cs="Calibri"/>
          <w:b/>
          <w:bCs/>
          <w:color w:val="333333"/>
          <w:sz w:val="26"/>
          <w:szCs w:val="26"/>
          <w:shd w:val="clear" w:color="auto" w:fill="FFFFFF"/>
        </w:rPr>
        <w:t>Best</w:t>
      </w:r>
      <w:proofErr w:type="spellEnd"/>
      <w:r w:rsidRPr="00725E7C">
        <w:rPr>
          <w:rFonts w:ascii="Calibri" w:hAnsi="Calibri" w:cs="Calibri"/>
          <w:b/>
          <w:bCs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 w:rsidR="00C83F1D">
        <w:rPr>
          <w:rFonts w:ascii="Calibri" w:hAnsi="Calibri" w:cs="Calibri"/>
          <w:b/>
          <w:bCs/>
          <w:color w:val="333333"/>
          <w:sz w:val="26"/>
          <w:szCs w:val="26"/>
          <w:shd w:val="clear" w:color="auto" w:fill="FFFFFF"/>
        </w:rPr>
        <w:t>Practice</w:t>
      </w:r>
      <w:proofErr w:type="spellEnd"/>
      <w:r w:rsidR="008A6736" w:rsidRPr="00725E7C">
        <w:rPr>
          <w:rFonts w:ascii="Calibri" w:hAnsi="Calibri" w:cs="Calibri"/>
          <w:b/>
          <w:bCs/>
          <w:color w:val="333333"/>
          <w:sz w:val="26"/>
          <w:szCs w:val="26"/>
          <w:shd w:val="clear" w:color="auto" w:fill="FFFFFF"/>
        </w:rPr>
        <w:t xml:space="preserve">: ¿una fuente de información optima par atención </w:t>
      </w:r>
      <w:r w:rsidR="008A582F">
        <w:rPr>
          <w:rFonts w:ascii="Calibri" w:hAnsi="Calibri" w:cs="Calibri"/>
          <w:b/>
          <w:bCs/>
          <w:color w:val="333333"/>
          <w:sz w:val="26"/>
          <w:szCs w:val="26"/>
          <w:shd w:val="clear" w:color="auto" w:fill="FFFFFF"/>
        </w:rPr>
        <w:t>p</w:t>
      </w:r>
      <w:r w:rsidR="008A6736" w:rsidRPr="00725E7C">
        <w:rPr>
          <w:rFonts w:ascii="Calibri" w:hAnsi="Calibri" w:cs="Calibri"/>
          <w:b/>
          <w:bCs/>
          <w:color w:val="333333"/>
          <w:sz w:val="26"/>
          <w:szCs w:val="26"/>
          <w:shd w:val="clear" w:color="auto" w:fill="FFFFFF"/>
        </w:rPr>
        <w:t>rimaria?</w:t>
      </w:r>
    </w:p>
    <w:p w14:paraId="7729E6FE" w14:textId="48E4058B" w:rsidR="008A6736" w:rsidRPr="00725E7C" w:rsidRDefault="008A6736" w:rsidP="00C20FE8">
      <w:pPr>
        <w:spacing w:line="360" w:lineRule="auto"/>
        <w:rPr>
          <w:rFonts w:ascii="Calibri" w:hAnsi="Calibri" w:cs="Calibri"/>
          <w:b/>
          <w:bCs/>
          <w:color w:val="333333"/>
          <w:sz w:val="22"/>
          <w:szCs w:val="22"/>
          <w:shd w:val="clear" w:color="auto" w:fill="FFFFFF"/>
        </w:rPr>
      </w:pPr>
      <w:r w:rsidRPr="00725E7C">
        <w:rPr>
          <w:rFonts w:ascii="Calibri" w:hAnsi="Calibri" w:cs="Calibri"/>
          <w:b/>
          <w:bCs/>
          <w:color w:val="333333"/>
          <w:sz w:val="22"/>
          <w:szCs w:val="22"/>
          <w:shd w:val="clear" w:color="auto" w:fill="FFFFFF"/>
        </w:rPr>
        <w:t>Rafael Bravo Toledo</w:t>
      </w:r>
      <w:r w:rsidR="00725E7C" w:rsidRPr="00725E7C">
        <w:rPr>
          <w:rFonts w:ascii="Calibri" w:hAnsi="Calibri" w:cs="Calibri"/>
          <w:b/>
          <w:bCs/>
          <w:color w:val="333333"/>
          <w:sz w:val="22"/>
          <w:szCs w:val="22"/>
          <w:shd w:val="clear" w:color="auto" w:fill="FFFFFF"/>
        </w:rPr>
        <w:t>. Médico de Familia. Centro de Salud Linneo</w:t>
      </w:r>
    </w:p>
    <w:p w14:paraId="43224094" w14:textId="64000CBB" w:rsidR="00725E7C" w:rsidRDefault="00D83EB9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Documento Word</w:t>
      </w:r>
    </w:p>
    <w:p w14:paraId="0D89AF82" w14:textId="368AB91A" w:rsidR="00D83EB9" w:rsidRDefault="00D83EB9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Documento PowerPoint</w:t>
      </w:r>
    </w:p>
    <w:p w14:paraId="50617898" w14:textId="775EDB54" w:rsidR="0037567D" w:rsidRPr="00C20FE8" w:rsidRDefault="008A6736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U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na de las muchas aportaciones conceptuales que la medicina basada en la </w:t>
      </w:r>
      <w:r w:rsidR="007E58BF" w:rsidRPr="00C20FE8">
        <w:rPr>
          <w:rFonts w:ascii="Calibri" w:hAnsi="Calibri" w:cs="Calibri"/>
          <w:color w:val="333333"/>
          <w:shd w:val="clear" w:color="auto" w:fill="FFFFFF"/>
        </w:rPr>
        <w:t>evidencia ha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hecho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a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la medicina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en su conjunto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es la de un </w:t>
      </w:r>
      <w:r w:rsidR="00D83EB9">
        <w:rPr>
          <w:rFonts w:ascii="Calibri" w:hAnsi="Calibri" w:cs="Calibri"/>
          <w:color w:val="333333"/>
          <w:shd w:val="clear" w:color="auto" w:fill="FFFFFF"/>
        </w:rPr>
        <w:t>estándar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de búsqueda de información no contemplado hasta entonces. Bajo la asunción de que el médico debe utilizar la mejor información disponible en la toma de decisiones, enseguida se </w:t>
      </w:r>
      <w:r w:rsidR="007E58BF" w:rsidRPr="00C20FE8">
        <w:rPr>
          <w:rFonts w:ascii="Calibri" w:hAnsi="Calibri" w:cs="Calibri"/>
          <w:color w:val="333333"/>
          <w:shd w:val="clear" w:color="auto" w:fill="FFFFFF"/>
        </w:rPr>
        <w:t>intuyó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la necesidad de buscar y encontrar esta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“mejor”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información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y por tanto que el medico adquiriera cierta </w:t>
      </w:r>
      <w:r w:rsidR="006E32C6">
        <w:rPr>
          <w:rFonts w:ascii="Calibri" w:hAnsi="Calibri" w:cs="Calibri"/>
          <w:color w:val="333333"/>
          <w:shd w:val="clear" w:color="auto" w:fill="FFFFFF"/>
        </w:rPr>
        <w:t xml:space="preserve">maestría o 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>dominio</w:t>
      </w:r>
      <w:r w:rsidR="006E32C6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25E7C">
        <w:rPr>
          <w:rFonts w:ascii="Calibri" w:hAnsi="Calibri" w:cs="Calibri"/>
          <w:color w:val="333333"/>
          <w:shd w:val="clear" w:color="auto" w:fill="FFFFFF"/>
        </w:rPr>
        <w:t>de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 xml:space="preserve"> la</w:t>
      </w:r>
      <w:r w:rsidR="006E32C6">
        <w:rPr>
          <w:rFonts w:ascii="Calibri" w:hAnsi="Calibri" w:cs="Calibri"/>
          <w:color w:val="333333"/>
          <w:shd w:val="clear" w:color="auto" w:fill="FFFFFF"/>
        </w:rPr>
        <w:t xml:space="preserve"> búsqueda de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 xml:space="preserve"> información</w:t>
      </w:r>
      <w:r w:rsidR="00725E7C">
        <w:rPr>
          <w:rFonts w:ascii="Calibri" w:hAnsi="Calibri" w:cs="Calibri"/>
          <w:color w:val="333333"/>
          <w:shd w:val="clear" w:color="auto" w:fill="FFFFFF"/>
        </w:rPr>
        <w:t>. Este nuevo</w:t>
      </w:r>
      <w:r w:rsidR="00725E7C" w:rsidRPr="00725E7C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25E7C">
        <w:rPr>
          <w:rFonts w:ascii="Calibri" w:hAnsi="Calibri" w:cs="Calibri"/>
          <w:color w:val="333333"/>
          <w:shd w:val="clear" w:color="auto" w:fill="FFFFFF"/>
        </w:rPr>
        <w:t>patrón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 xml:space="preserve"> se basa en dos principios fundamentales</w:t>
      </w:r>
      <w:r w:rsidR="00725E7C">
        <w:rPr>
          <w:rFonts w:ascii="Calibri" w:hAnsi="Calibri" w:cs="Calibri"/>
          <w:color w:val="333333"/>
          <w:shd w:val="clear" w:color="auto" w:fill="FFFFFF"/>
        </w:rPr>
        <w:t>: e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>l primero es que algunas fuentes de información son más útiles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(tienen más valor y relevancia)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 xml:space="preserve"> para los médicos que otras</w:t>
      </w:r>
      <w:r w:rsidR="00725E7C">
        <w:rPr>
          <w:rFonts w:ascii="Calibri" w:hAnsi="Calibri" w:cs="Calibri"/>
          <w:color w:val="333333"/>
          <w:shd w:val="clear" w:color="auto" w:fill="FFFFFF"/>
        </w:rPr>
        <w:t>; e</w:t>
      </w:r>
      <w:r>
        <w:rPr>
          <w:rFonts w:ascii="Calibri" w:hAnsi="Calibri" w:cs="Calibri"/>
          <w:color w:val="333333"/>
          <w:shd w:val="clear" w:color="auto" w:fill="FFFFFF"/>
        </w:rPr>
        <w:t>l</w:t>
      </w:r>
      <w:r w:rsidR="006E32C6">
        <w:rPr>
          <w:rFonts w:ascii="Calibri" w:hAnsi="Calibri" w:cs="Calibri"/>
          <w:color w:val="333333"/>
          <w:shd w:val="clear" w:color="auto" w:fill="FFFFFF"/>
        </w:rPr>
        <w:t xml:space="preserve"> segundo es que c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 xml:space="preserve">onceptualmente, la utilidad de cualquier fuente de información depende de la relevancia de la información </w:t>
      </w:r>
      <w:r w:rsidR="006E32C6">
        <w:rPr>
          <w:rFonts w:ascii="Calibri" w:hAnsi="Calibri" w:cs="Calibri"/>
          <w:color w:val="333333"/>
          <w:shd w:val="clear" w:color="auto" w:fill="FFFFFF"/>
        </w:rPr>
        <w:t>de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 xml:space="preserve"> la fuente, la validez de esta información y el tiempo, esfuerzo</w:t>
      </w:r>
      <w:r w:rsidR="006E32C6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25E7C">
        <w:rPr>
          <w:rFonts w:ascii="Calibri" w:hAnsi="Calibri" w:cs="Calibri"/>
          <w:color w:val="333333"/>
          <w:shd w:val="clear" w:color="auto" w:fill="FFFFFF"/>
        </w:rPr>
        <w:t>(</w:t>
      </w:r>
      <w:r w:rsidR="006E32C6">
        <w:rPr>
          <w:rFonts w:ascii="Calibri" w:hAnsi="Calibri" w:cs="Calibri"/>
          <w:color w:val="333333"/>
          <w:shd w:val="clear" w:color="auto" w:fill="FFFFFF"/>
        </w:rPr>
        <w:t>y dinero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por qué no decirlo)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 xml:space="preserve"> necesarios para acceder a la información. Estas tres características </w:t>
      </w:r>
      <w:r w:rsidR="006E32C6">
        <w:rPr>
          <w:rFonts w:ascii="Calibri" w:hAnsi="Calibri" w:cs="Calibri"/>
          <w:color w:val="333333"/>
          <w:shd w:val="clear" w:color="auto" w:fill="FFFFFF"/>
        </w:rPr>
        <w:t>se relacionan en</w:t>
      </w:r>
      <w:r w:rsidR="006E32C6" w:rsidRPr="006E32C6">
        <w:rPr>
          <w:rFonts w:ascii="Calibri" w:hAnsi="Calibri" w:cs="Calibri"/>
          <w:color w:val="333333"/>
          <w:shd w:val="clear" w:color="auto" w:fill="FFFFFF"/>
        </w:rPr>
        <w:t xml:space="preserve"> la siguiente 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ecuación de la utilidad de la información de </w:t>
      </w:r>
      <w:proofErr w:type="spellStart"/>
      <w:r w:rsidR="0037567D" w:rsidRPr="00C20FE8">
        <w:rPr>
          <w:rFonts w:ascii="Calibri" w:hAnsi="Calibri" w:cs="Calibri"/>
          <w:color w:val="333333"/>
          <w:shd w:val="clear" w:color="auto" w:fill="FFFFFF"/>
        </w:rPr>
        <w:t>Slawson</w:t>
      </w:r>
      <w:proofErr w:type="spellEnd"/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and </w:t>
      </w:r>
      <w:proofErr w:type="spellStart"/>
      <w:r w:rsidR="0037567D" w:rsidRPr="00C20FE8">
        <w:rPr>
          <w:rFonts w:ascii="Calibri" w:hAnsi="Calibri" w:cs="Calibri"/>
          <w:color w:val="333333"/>
          <w:shd w:val="clear" w:color="auto" w:fill="FFFFFF"/>
        </w:rPr>
        <w:t>Shaughnessy</w:t>
      </w:r>
      <w:proofErr w:type="spellEnd"/>
      <w:r w:rsidR="006E32C6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6E32C6">
        <w:rPr>
          <w:rStyle w:val="Refdenotaalpie"/>
          <w:rFonts w:ascii="Calibri" w:hAnsi="Calibri" w:cs="Calibri"/>
          <w:color w:val="333333"/>
          <w:shd w:val="clear" w:color="auto" w:fill="FFFFFF"/>
        </w:rPr>
        <w:footnoteReference w:id="1"/>
      </w:r>
      <w:r w:rsidR="006E32C6">
        <w:rPr>
          <w:rFonts w:ascii="Calibri" w:hAnsi="Calibri" w:cs="Calibri"/>
          <w:color w:val="333333"/>
          <w:shd w:val="clear" w:color="auto" w:fill="FFFFFF"/>
        </w:rPr>
        <w:t>:</w:t>
      </w:r>
    </w:p>
    <w:p w14:paraId="526247A7" w14:textId="1E9AC253" w:rsidR="006E32C6" w:rsidRDefault="007E58BF" w:rsidP="00C20FE8">
      <w:pPr>
        <w:spacing w:line="360" w:lineRule="auto"/>
        <w:jc w:val="center"/>
        <w:rPr>
          <w:rFonts w:ascii="Calibri" w:hAnsi="Calibri" w:cs="Calibri"/>
          <w:b/>
          <w:bCs/>
          <w:color w:val="333333"/>
          <w:sz w:val="40"/>
          <w:szCs w:val="40"/>
          <w:shd w:val="clear" w:color="auto" w:fill="FFFFFF"/>
        </w:rPr>
      </w:pPr>
      <w:r w:rsidRPr="006E32C6">
        <w:rPr>
          <w:rFonts w:ascii="Calibri" w:hAnsi="Calibri" w:cs="Calibri"/>
          <w:b/>
          <w:bCs/>
          <w:color w:val="333333"/>
          <w:sz w:val="40"/>
          <w:szCs w:val="40"/>
          <w:shd w:val="clear" w:color="auto" w:fill="FFFFFF"/>
        </w:rPr>
        <w:t>Utilidad= Relevancia x Validez/Esfuerzo</w:t>
      </w:r>
      <w:r w:rsidR="006E32C6" w:rsidRPr="006E32C6">
        <w:rPr>
          <w:rFonts w:ascii="Calibri" w:hAnsi="Calibri" w:cs="Calibri"/>
          <w:b/>
          <w:bCs/>
          <w:noProof/>
          <w:color w:val="333333"/>
          <w:shd w:val="clear" w:color="auto" w:fill="FFFFFF"/>
        </w:rPr>
        <w:drawing>
          <wp:inline distT="0" distB="0" distL="0" distR="0" wp14:anchorId="5D1E4A56" wp14:editId="6E169BC8">
            <wp:extent cx="4582164" cy="371527"/>
            <wp:effectExtent l="0" t="0" r="0" b="9525"/>
            <wp:docPr id="13840980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09806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82164" cy="37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85142" w14:textId="3A4EA981" w:rsidR="006E32C6" w:rsidRPr="00C20FE8" w:rsidRDefault="003C2722" w:rsidP="006E32C6">
      <w:pPr>
        <w:spacing w:line="360" w:lineRule="auto"/>
        <w:rPr>
          <w:rFonts w:ascii="Calibri" w:hAnsi="Calibri" w:cs="Calibri"/>
          <w:b/>
          <w:bCs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kern w:val="0"/>
          <w:shd w:val="clear" w:color="auto" w:fill="FFFFFF"/>
          <w14:ligatures w14:val="none"/>
        </w:rPr>
        <w:t>Hay que recalcar</w:t>
      </w:r>
      <w:r w:rsidR="006E32C6">
        <w:rPr>
          <w:rFonts w:ascii="Calibri" w:hAnsi="Calibri" w:cs="Calibri"/>
          <w:color w:val="333333"/>
          <w:kern w:val="0"/>
          <w:shd w:val="clear" w:color="auto" w:fill="FFFFFF"/>
          <w14:ligatures w14:val="none"/>
        </w:rPr>
        <w:t xml:space="preserve"> que en este modelo se tiene en cuenta no solo la validez y relevancia de la información, sino también, y es muy importante, el esfuerzo o trabajo (tiempo, </w:t>
      </w:r>
      <w:r w:rsidR="00725E7C">
        <w:rPr>
          <w:rFonts w:ascii="Calibri" w:hAnsi="Calibri" w:cs="Calibri"/>
          <w:color w:val="333333"/>
          <w:kern w:val="0"/>
          <w:shd w:val="clear" w:color="auto" w:fill="FFFFFF"/>
          <w14:ligatures w14:val="none"/>
        </w:rPr>
        <w:t>dinero...</w:t>
      </w:r>
      <w:r w:rsidR="006E32C6">
        <w:rPr>
          <w:rFonts w:ascii="Calibri" w:hAnsi="Calibri" w:cs="Calibri"/>
          <w:color w:val="333333"/>
          <w:kern w:val="0"/>
          <w:shd w:val="clear" w:color="auto" w:fill="FFFFFF"/>
          <w14:ligatures w14:val="none"/>
        </w:rPr>
        <w:t xml:space="preserve">) que cuesta conseguirla </w:t>
      </w:r>
    </w:p>
    <w:p w14:paraId="1E34DD43" w14:textId="33D84594" w:rsidR="0037567D" w:rsidRPr="0037567D" w:rsidRDefault="007E58BF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 w:rsidRPr="00C20FE8">
        <w:rPr>
          <w:rFonts w:ascii="Calibri" w:hAnsi="Calibri" w:cs="Calibri"/>
        </w:rPr>
        <w:t>Una década después del inicio del movimiento de la medicina basada en la evidencia en la década de 1990,</w:t>
      </w:r>
      <w:r w:rsidR="0037567D" w:rsidRPr="0037567D">
        <w:rPr>
          <w:rFonts w:ascii="Calibri" w:hAnsi="Calibri" w:cs="Calibri"/>
          <w:color w:val="333333"/>
          <w:shd w:val="clear" w:color="auto" w:fill="FFFFFF"/>
        </w:rPr>
        <w:t xml:space="preserve"> </w:t>
      </w:r>
      <w:proofErr w:type="spellStart"/>
      <w:r w:rsidR="0037567D" w:rsidRPr="0037567D">
        <w:rPr>
          <w:rFonts w:ascii="Calibri" w:hAnsi="Calibri" w:cs="Calibri"/>
          <w:color w:val="333333"/>
          <w:shd w:val="clear" w:color="auto" w:fill="FFFFFF"/>
        </w:rPr>
        <w:t>Haynes</w:t>
      </w:r>
      <w:proofErr w:type="spellEnd"/>
      <w:r w:rsidR="0037567D" w:rsidRPr="0037567D">
        <w:rPr>
          <w:rFonts w:ascii="Calibri" w:hAnsi="Calibri" w:cs="Calibri"/>
          <w:color w:val="333333"/>
          <w:shd w:val="clear" w:color="auto" w:fill="FFFFFF"/>
        </w:rPr>
        <w:t xml:space="preserve"> -uno de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37567D" w:rsidRPr="0037567D">
        <w:rPr>
          <w:rFonts w:ascii="Calibri" w:hAnsi="Calibri" w:cs="Calibri"/>
          <w:color w:val="333333"/>
          <w:shd w:val="clear" w:color="auto" w:fill="FFFFFF"/>
        </w:rPr>
        <w:t xml:space="preserve">los padres de la MBE- lanza una representación gráfica, explicativa y jerarquizada </w:t>
      </w:r>
      <w:r w:rsidR="00725E7C" w:rsidRPr="0037567D">
        <w:rPr>
          <w:rFonts w:ascii="Calibri" w:hAnsi="Calibri" w:cs="Calibri"/>
          <w:color w:val="333333"/>
          <w:shd w:val="clear" w:color="auto" w:fill="FFFFFF"/>
        </w:rPr>
        <w:t xml:space="preserve">en forma de pirámide </w:t>
      </w:r>
      <w:r w:rsidR="0037567D" w:rsidRPr="0037567D">
        <w:rPr>
          <w:rFonts w:ascii="Calibri" w:hAnsi="Calibri" w:cs="Calibri"/>
          <w:color w:val="333333"/>
          <w:shd w:val="clear" w:color="auto" w:fill="FFFFFF"/>
        </w:rPr>
        <w:t>de este modelo conceptual: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la </w:t>
      </w:r>
      <w:r w:rsidRPr="00C20FE8">
        <w:rPr>
          <w:rFonts w:ascii="Calibri" w:hAnsi="Calibri" w:cs="Calibri"/>
          <w:color w:val="333333"/>
          <w:shd w:val="clear" w:color="auto" w:fill="FFFFFF"/>
        </w:rPr>
        <w:lastRenderedPageBreak/>
        <w:t>famosa pirámide 4 S</w:t>
      </w:r>
      <w:r w:rsidR="006E32C6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6E32C6">
        <w:rPr>
          <w:rStyle w:val="Refdenotaalpie"/>
          <w:rFonts w:ascii="Calibri" w:hAnsi="Calibri" w:cs="Calibri"/>
          <w:color w:val="333333"/>
          <w:shd w:val="clear" w:color="auto" w:fill="FFFFFF"/>
        </w:rPr>
        <w:footnoteReference w:id="2"/>
      </w:r>
      <w:r w:rsidR="0037567D" w:rsidRPr="0037567D">
        <w:rPr>
          <w:rFonts w:ascii="Calibri" w:hAnsi="Calibri" w:cs="Calibri"/>
          <w:color w:val="333333"/>
          <w:shd w:val="clear" w:color="auto" w:fill="FFFFFF"/>
        </w:rPr>
        <w:t xml:space="preserve">. Con los años y como buen proceso inflacionario la pirámide se convirtió en un edifico de seis pisos o capas, vigente hasta la actualidad y que ha sido utilizada en 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la búsqueda de información </w:t>
      </w:r>
      <w:r w:rsidR="006D406A" w:rsidRPr="00C20FE8">
        <w:rPr>
          <w:rFonts w:ascii="Calibri" w:hAnsi="Calibri" w:cs="Calibri"/>
          <w:color w:val="333333"/>
          <w:shd w:val="clear" w:color="auto" w:fill="FFFFFF"/>
        </w:rPr>
        <w:t>científico-médica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, 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en la </w:t>
      </w:r>
      <w:r w:rsidR="0037567D" w:rsidRPr="0037567D">
        <w:rPr>
          <w:rFonts w:ascii="Calibri" w:hAnsi="Calibri" w:cs="Calibri"/>
          <w:color w:val="333333"/>
          <w:shd w:val="clear" w:color="auto" w:fill="FFFFFF"/>
        </w:rPr>
        <w:t>docencia y en la conformación de sistemas informáticos de ayuda en la toma de decisiones.</w:t>
      </w:r>
    </w:p>
    <w:p w14:paraId="72FFCED9" w14:textId="762FD41F" w:rsidR="006D406A" w:rsidRPr="00C20FE8" w:rsidRDefault="00AB4FFE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 w:rsidRPr="00C20FE8">
        <w:rPr>
          <w:rFonts w:ascii="Calibri" w:hAnsi="Calibri" w:cs="Calibri"/>
          <w:color w:val="333333"/>
          <w:shd w:val="clear" w:color="auto" w:fill="FFFFFF"/>
        </w:rPr>
        <w:t>A partir de la segunda pirámide (5S)</w:t>
      </w:r>
      <w:r w:rsidR="00CC2DA6">
        <w:rPr>
          <w:rStyle w:val="Refdenotaalpie"/>
          <w:rFonts w:ascii="Calibri" w:hAnsi="Calibri" w:cs="Calibri"/>
          <w:color w:val="333333"/>
          <w:shd w:val="clear" w:color="auto" w:fill="FFFFFF"/>
        </w:rPr>
        <w:footnoteReference w:id="3"/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E58BF" w:rsidRPr="00C20FE8">
        <w:rPr>
          <w:rFonts w:ascii="Calibri" w:hAnsi="Calibri" w:cs="Calibri"/>
          <w:color w:val="333333"/>
          <w:shd w:val="clear" w:color="auto" w:fill="FFFFFF"/>
        </w:rPr>
        <w:t>el penúltimo escalón según se ascendía</w:t>
      </w:r>
      <w:r w:rsidR="00725E7C">
        <w:rPr>
          <w:rFonts w:ascii="Calibri" w:hAnsi="Calibri" w:cs="Calibri"/>
          <w:color w:val="333333"/>
          <w:shd w:val="clear" w:color="auto" w:fill="FFFFFF"/>
        </w:rPr>
        <w:t>,</w:t>
      </w:r>
      <w:r w:rsidR="007E58BF" w:rsidRPr="00C20FE8">
        <w:rPr>
          <w:rFonts w:ascii="Calibri" w:hAnsi="Calibri" w:cs="Calibri"/>
          <w:color w:val="333333"/>
          <w:shd w:val="clear" w:color="auto" w:fill="FFFFFF"/>
        </w:rPr>
        <w:t xml:space="preserve"> estaba ocupado bajo la </w:t>
      </w:r>
      <w:r w:rsidR="007E58BF" w:rsidRPr="00725E7C">
        <w:rPr>
          <w:rFonts w:ascii="Calibri" w:hAnsi="Calibri" w:cs="Calibri"/>
          <w:i/>
          <w:iCs/>
          <w:color w:val="333333"/>
          <w:shd w:val="clear" w:color="auto" w:fill="FFFFFF"/>
        </w:rPr>
        <w:t>S</w:t>
      </w:r>
      <w:r w:rsidR="007E58BF" w:rsidRPr="00C20FE8">
        <w:rPr>
          <w:rFonts w:ascii="Calibri" w:hAnsi="Calibri" w:cs="Calibri"/>
          <w:color w:val="333333"/>
          <w:shd w:val="clear" w:color="auto" w:fill="FFFFFF"/>
        </w:rPr>
        <w:t xml:space="preserve"> de </w:t>
      </w:r>
      <w:r w:rsidR="007E58BF" w:rsidRPr="00725E7C">
        <w:rPr>
          <w:rFonts w:ascii="Calibri" w:hAnsi="Calibri" w:cs="Calibri"/>
          <w:i/>
          <w:iCs/>
          <w:color w:val="333333"/>
          <w:shd w:val="clear" w:color="auto" w:fill="FFFFFF"/>
        </w:rPr>
        <w:t>sumarios</w:t>
      </w:r>
      <w:r w:rsidRPr="00C20FE8">
        <w:rPr>
          <w:rFonts w:ascii="Calibri" w:hAnsi="Calibri" w:cs="Calibri"/>
          <w:color w:val="333333"/>
          <w:shd w:val="clear" w:color="auto" w:fill="FFFFFF"/>
        </w:rPr>
        <w:t>,</w:t>
      </w:r>
      <w:r w:rsidR="006D406A"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25E7C">
        <w:rPr>
          <w:rFonts w:ascii="Calibri" w:hAnsi="Calibri" w:cs="Calibri"/>
          <w:color w:val="333333"/>
          <w:shd w:val="clear" w:color="auto" w:fill="FFFFFF"/>
        </w:rPr>
        <w:t>este se conformaba a partir de</w:t>
      </w:r>
      <w:r w:rsidR="006D406A" w:rsidRPr="00C20FE8">
        <w:rPr>
          <w:rFonts w:ascii="Calibri" w:hAnsi="Calibri" w:cs="Calibri"/>
          <w:color w:val="333333"/>
          <w:shd w:val="clear" w:color="auto" w:fill="FFFFFF"/>
        </w:rPr>
        <w:t xml:space="preserve"> fuentes de información que integra</w:t>
      </w:r>
      <w:r w:rsidR="00725E7C">
        <w:rPr>
          <w:rFonts w:ascii="Calibri" w:hAnsi="Calibri" w:cs="Calibri"/>
          <w:color w:val="333333"/>
          <w:shd w:val="clear" w:color="auto" w:fill="FFFFFF"/>
        </w:rPr>
        <w:t>ban</w:t>
      </w:r>
      <w:r w:rsidR="006D406A" w:rsidRPr="00C20FE8">
        <w:rPr>
          <w:rFonts w:ascii="Calibri" w:hAnsi="Calibri" w:cs="Calibri"/>
          <w:color w:val="333333"/>
          <w:shd w:val="clear" w:color="auto" w:fill="FFFFFF"/>
        </w:rPr>
        <w:t xml:space="preserve"> las mejores evidencias disponibles de las capas inferiores de la pirámide para desarrollar documentos que abarca</w:t>
      </w:r>
      <w:r w:rsidR="00725E7C">
        <w:rPr>
          <w:rFonts w:ascii="Calibri" w:hAnsi="Calibri" w:cs="Calibri"/>
          <w:color w:val="333333"/>
          <w:shd w:val="clear" w:color="auto" w:fill="FFFFFF"/>
        </w:rPr>
        <w:t>ba</w:t>
      </w:r>
      <w:r w:rsidR="006D406A" w:rsidRPr="00C20FE8">
        <w:rPr>
          <w:rFonts w:ascii="Calibri" w:hAnsi="Calibri" w:cs="Calibri"/>
          <w:color w:val="333333"/>
          <w:shd w:val="clear" w:color="auto" w:fill="FFFFFF"/>
        </w:rPr>
        <w:t>n una amplia gama de pruebas o evidencias sobre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25E7C">
        <w:rPr>
          <w:rFonts w:ascii="Calibri" w:hAnsi="Calibri" w:cs="Calibri"/>
          <w:color w:val="333333"/>
          <w:shd w:val="clear" w:color="auto" w:fill="FFFFFF"/>
        </w:rPr>
        <w:t>el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 xml:space="preserve"> manejo de una enfermedad </w:t>
      </w:r>
      <w:r w:rsidR="00CC2DA6" w:rsidRPr="00C20FE8">
        <w:rPr>
          <w:rFonts w:ascii="Calibri" w:hAnsi="Calibri" w:cs="Calibri"/>
          <w:color w:val="333333"/>
          <w:shd w:val="clear" w:color="auto" w:fill="FFFFFF"/>
        </w:rPr>
        <w:t>determinada</w:t>
      </w:r>
      <w:r w:rsidR="006D406A" w:rsidRPr="00C20FE8">
        <w:rPr>
          <w:rFonts w:ascii="Calibri" w:hAnsi="Calibri" w:cs="Calibri"/>
          <w:color w:val="333333"/>
          <w:shd w:val="clear" w:color="auto" w:fill="FFFFFF"/>
        </w:rPr>
        <w:t>.</w:t>
      </w:r>
      <w:r w:rsidR="00CC2DA6">
        <w:rPr>
          <w:rFonts w:ascii="Calibri" w:hAnsi="Calibri" w:cs="Calibri"/>
          <w:color w:val="333333"/>
          <w:shd w:val="clear" w:color="auto" w:fill="FFFFFF"/>
        </w:rPr>
        <w:t xml:space="preserve"> </w:t>
      </w:r>
    </w:p>
    <w:p w14:paraId="64D3448D" w14:textId="395B181D" w:rsidR="0037567D" w:rsidRPr="00C20FE8" w:rsidRDefault="006D406A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 w:rsidRPr="00C20FE8">
        <w:rPr>
          <w:rFonts w:ascii="Calibri" w:hAnsi="Calibri" w:cs="Calibri"/>
          <w:color w:val="333333"/>
          <w:shd w:val="clear" w:color="auto" w:fill="FFFFFF"/>
        </w:rPr>
        <w:t xml:space="preserve">Loe ejemplos era textos médicos en línea que se actualizan continuamente y que integran niveles inferiores de la 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>pirámide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(estudios, síntesis y sinopsis) con experiencia clínica, reconociendo que</w:t>
      </w:r>
      <w:r w:rsidR="00491B08" w:rsidRPr="00C20FE8">
        <w:rPr>
          <w:rFonts w:ascii="Calibri" w:hAnsi="Calibri" w:cs="Calibri"/>
          <w:color w:val="333333"/>
          <w:shd w:val="clear" w:color="auto" w:fill="FFFFFF"/>
        </w:rPr>
        <w:t xml:space="preserve"> estas fuentes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25E7C">
        <w:rPr>
          <w:rFonts w:ascii="Calibri" w:hAnsi="Calibri" w:cs="Calibri"/>
          <w:color w:val="333333"/>
          <w:shd w:val="clear" w:color="auto" w:fill="FFFFFF"/>
        </w:rPr>
        <w:t>(</w:t>
      </w:r>
      <w:r w:rsidR="00725E7C" w:rsidRPr="00725E7C">
        <w:rPr>
          <w:rFonts w:ascii="Calibri" w:hAnsi="Calibri" w:cs="Calibri"/>
          <w:i/>
          <w:iCs/>
          <w:color w:val="333333"/>
          <w:shd w:val="clear" w:color="auto" w:fill="FFFFFF"/>
        </w:rPr>
        <w:t>sumarios</w:t>
      </w:r>
      <w:r w:rsidR="00725E7C">
        <w:rPr>
          <w:rFonts w:ascii="Calibri" w:hAnsi="Calibri" w:cs="Calibri"/>
          <w:i/>
          <w:iCs/>
          <w:color w:val="333333"/>
          <w:shd w:val="clear" w:color="auto" w:fill="FFFFFF"/>
        </w:rPr>
        <w:t>)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podrían proporcionar la ruta más rápida hacia la mejor evidencia de investigación para prevenir o manejar problemas de salud.</w:t>
      </w:r>
      <w:r w:rsidR="00491B08"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25E7C">
        <w:rPr>
          <w:rFonts w:ascii="Calibri" w:hAnsi="Calibri" w:cs="Calibri"/>
          <w:color w:val="333333"/>
          <w:shd w:val="clear" w:color="auto" w:fill="FFFFFF"/>
        </w:rPr>
        <w:t>Como e</w:t>
      </w:r>
      <w:r w:rsidR="00491B08" w:rsidRPr="00C20FE8">
        <w:rPr>
          <w:rFonts w:ascii="Calibri" w:hAnsi="Calibri" w:cs="Calibri"/>
          <w:color w:val="333333"/>
          <w:shd w:val="clear" w:color="auto" w:fill="FFFFFF"/>
        </w:rPr>
        <w:t xml:space="preserve">jemplos de estas 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herramientas </w:t>
      </w:r>
      <w:r w:rsidR="004012CF">
        <w:rPr>
          <w:rFonts w:ascii="Calibri" w:hAnsi="Calibri" w:cs="Calibri"/>
          <w:color w:val="333333"/>
          <w:shd w:val="clear" w:color="auto" w:fill="FFFFFF"/>
        </w:rPr>
        <w:t>se daban,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en este momento</w:t>
      </w:r>
      <w:r w:rsidR="004012CF">
        <w:rPr>
          <w:rFonts w:ascii="Calibri" w:hAnsi="Calibri" w:cs="Calibri"/>
          <w:color w:val="333333"/>
          <w:shd w:val="clear" w:color="auto" w:fill="FFFFFF"/>
        </w:rPr>
        <w:t>,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recursos como </w:t>
      </w:r>
      <w:proofErr w:type="spellStart"/>
      <w:r w:rsidRPr="00C20FE8">
        <w:rPr>
          <w:rFonts w:ascii="Calibri" w:hAnsi="Calibri" w:cs="Calibri"/>
          <w:color w:val="333333"/>
          <w:shd w:val="clear" w:color="auto" w:fill="FFFFFF"/>
        </w:rPr>
        <w:t>Uptodate</w:t>
      </w:r>
      <w:proofErr w:type="spellEnd"/>
      <w:r w:rsidRPr="00C20FE8">
        <w:rPr>
          <w:rFonts w:ascii="Calibri" w:hAnsi="Calibri" w:cs="Calibri"/>
          <w:color w:val="333333"/>
          <w:shd w:val="clear" w:color="auto" w:fill="FFFFFF"/>
        </w:rPr>
        <w:t xml:space="preserve">, </w:t>
      </w:r>
      <w:proofErr w:type="spellStart"/>
      <w:r w:rsidRPr="00C20FE8">
        <w:rPr>
          <w:rFonts w:ascii="Calibri" w:hAnsi="Calibri" w:cs="Calibri"/>
          <w:color w:val="333333"/>
          <w:shd w:val="clear" w:color="auto" w:fill="FFFFFF"/>
        </w:rPr>
        <w:t>Dynamed</w:t>
      </w:r>
      <w:proofErr w:type="spellEnd"/>
      <w:r w:rsidRPr="00C20FE8">
        <w:rPr>
          <w:rFonts w:ascii="Calibri" w:hAnsi="Calibri" w:cs="Calibri"/>
          <w:color w:val="333333"/>
          <w:shd w:val="clear" w:color="auto" w:fill="FFFFFF"/>
        </w:rPr>
        <w:t xml:space="preserve"> o </w:t>
      </w:r>
      <w:proofErr w:type="spellStart"/>
      <w:r w:rsidRPr="00C20FE8">
        <w:rPr>
          <w:rFonts w:ascii="Calibri" w:hAnsi="Calibri" w:cs="Calibri"/>
          <w:color w:val="333333"/>
          <w:shd w:val="clear" w:color="auto" w:fill="FFFFFF"/>
        </w:rPr>
        <w:t>Clinical</w:t>
      </w:r>
      <w:proofErr w:type="spellEnd"/>
      <w:r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proofErr w:type="spellStart"/>
      <w:r w:rsidRPr="00C20FE8">
        <w:rPr>
          <w:rFonts w:ascii="Calibri" w:hAnsi="Calibri" w:cs="Calibri"/>
          <w:color w:val="333333"/>
          <w:shd w:val="clear" w:color="auto" w:fill="FFFFFF"/>
        </w:rPr>
        <w:t>evidence</w:t>
      </w:r>
      <w:proofErr w:type="spellEnd"/>
      <w:r w:rsidR="00725E7C">
        <w:rPr>
          <w:rFonts w:ascii="Calibri" w:hAnsi="Calibri" w:cs="Calibri"/>
          <w:color w:val="333333"/>
          <w:shd w:val="clear" w:color="auto" w:fill="FFFFFF"/>
        </w:rPr>
        <w:t>.</w:t>
      </w:r>
    </w:p>
    <w:p w14:paraId="4187E2B7" w14:textId="2334E67B" w:rsidR="006D406A" w:rsidRPr="00C20FE8" w:rsidRDefault="00491B08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 w:rsidRPr="00C20FE8">
        <w:rPr>
          <w:rFonts w:ascii="Calibri" w:hAnsi="Calibri" w:cs="Calibri"/>
          <w:b/>
          <w:bCs/>
          <w:color w:val="333333"/>
          <w:shd w:val="clear" w:color="auto" w:fill="FFFFFF"/>
        </w:rPr>
        <w:t xml:space="preserve">En </w:t>
      </w:r>
      <w:r w:rsidR="00765D31" w:rsidRPr="00C20FE8">
        <w:rPr>
          <w:rFonts w:ascii="Calibri" w:hAnsi="Calibri" w:cs="Calibri"/>
          <w:b/>
          <w:bCs/>
          <w:color w:val="333333"/>
          <w:shd w:val="clear" w:color="auto" w:fill="FFFFFF"/>
        </w:rPr>
        <w:t>definitiva,</w:t>
      </w:r>
      <w:r w:rsidRPr="00C20FE8">
        <w:rPr>
          <w:rFonts w:ascii="Calibri" w:hAnsi="Calibri" w:cs="Calibri"/>
          <w:b/>
          <w:bCs/>
          <w:color w:val="333333"/>
          <w:shd w:val="clear" w:color="auto" w:fill="FFFFFF"/>
        </w:rPr>
        <w:t xml:space="preserve"> herramientas que compendian o</w:t>
      </w:r>
      <w:r w:rsidR="006D406A" w:rsidRPr="00C20FE8">
        <w:rPr>
          <w:rFonts w:ascii="Calibri" w:hAnsi="Calibri" w:cs="Calibri"/>
          <w:color w:val="333333"/>
          <w:shd w:val="clear" w:color="auto" w:fill="FFFFFF"/>
        </w:rPr>
        <w:t xml:space="preserve"> integran las mejores evidencias disponibles de las capas inferiores para desarrollar documentos que abarcan una amplia gama de pruebas o evidencias</w:t>
      </w:r>
    </w:p>
    <w:p w14:paraId="0761F048" w14:textId="384A1617" w:rsidR="0037567D" w:rsidRDefault="00D36110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 w:rsidRPr="00C20FE8">
        <w:rPr>
          <w:rFonts w:ascii="Calibri" w:hAnsi="Calibri" w:cs="Calibri"/>
          <w:color w:val="333333"/>
          <w:shd w:val="clear" w:color="auto" w:fill="FFFFFF"/>
        </w:rPr>
        <w:t>Por otro lado</w:t>
      </w:r>
      <w:r w:rsidR="00725E7C">
        <w:rPr>
          <w:rFonts w:ascii="Calibri" w:hAnsi="Calibri" w:cs="Calibri"/>
          <w:color w:val="333333"/>
          <w:shd w:val="clear" w:color="auto" w:fill="FFFFFF"/>
        </w:rPr>
        <w:t>,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725E7C">
        <w:rPr>
          <w:rFonts w:ascii="Calibri" w:hAnsi="Calibri" w:cs="Calibri"/>
          <w:color w:val="333333"/>
          <w:shd w:val="clear" w:color="auto" w:fill="FFFFFF"/>
        </w:rPr>
        <w:t>nos encontramos con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CC2DA6" w:rsidRPr="00C20FE8">
        <w:rPr>
          <w:rFonts w:ascii="Calibri" w:hAnsi="Calibri" w:cs="Calibri"/>
          <w:color w:val="333333"/>
          <w:shd w:val="clear" w:color="auto" w:fill="FFFFFF"/>
        </w:rPr>
        <w:t>el concepto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de </w:t>
      </w:r>
      <w:r w:rsidR="0037567D" w:rsidRPr="00725E7C">
        <w:rPr>
          <w:rFonts w:ascii="Calibri" w:hAnsi="Calibri" w:cs="Calibri"/>
          <w:i/>
          <w:iCs/>
          <w:color w:val="333333"/>
          <w:shd w:val="clear" w:color="auto" w:fill="FFFFFF"/>
        </w:rPr>
        <w:t xml:space="preserve">Point </w:t>
      </w:r>
      <w:proofErr w:type="spellStart"/>
      <w:r w:rsidR="0037567D" w:rsidRPr="00725E7C">
        <w:rPr>
          <w:rFonts w:ascii="Calibri" w:hAnsi="Calibri" w:cs="Calibri"/>
          <w:i/>
          <w:iCs/>
          <w:color w:val="333333"/>
          <w:shd w:val="clear" w:color="auto" w:fill="FFFFFF"/>
        </w:rPr>
        <w:t>of</w:t>
      </w:r>
      <w:proofErr w:type="spellEnd"/>
      <w:r w:rsidR="0037567D" w:rsidRPr="00725E7C">
        <w:rPr>
          <w:rFonts w:ascii="Calibri" w:hAnsi="Calibri" w:cs="Calibri"/>
          <w:i/>
          <w:iCs/>
          <w:color w:val="333333"/>
          <w:shd w:val="clear" w:color="auto" w:fill="FFFFFF"/>
        </w:rPr>
        <w:t xml:space="preserve"> Care </w:t>
      </w:r>
      <w:proofErr w:type="spellStart"/>
      <w:r w:rsidR="0037567D" w:rsidRPr="00725E7C">
        <w:rPr>
          <w:rFonts w:ascii="Calibri" w:hAnsi="Calibri" w:cs="Calibri"/>
          <w:i/>
          <w:iCs/>
          <w:color w:val="333333"/>
          <w:shd w:val="clear" w:color="auto" w:fill="FFFFFF"/>
        </w:rPr>
        <w:t>information</w:t>
      </w:r>
      <w:proofErr w:type="spellEnd"/>
      <w:r w:rsidR="0037567D" w:rsidRPr="00725E7C">
        <w:rPr>
          <w:rFonts w:ascii="Calibri" w:hAnsi="Calibri" w:cs="Calibri"/>
          <w:i/>
          <w:iCs/>
          <w:color w:val="333333"/>
          <w:shd w:val="clear" w:color="auto" w:fill="FFFFFF"/>
        </w:rPr>
        <w:t xml:space="preserve"> </w:t>
      </w:r>
      <w:proofErr w:type="spellStart"/>
      <w:proofErr w:type="gramStart"/>
      <w:r w:rsidR="0037567D" w:rsidRPr="00725E7C">
        <w:rPr>
          <w:rFonts w:ascii="Calibri" w:hAnsi="Calibri" w:cs="Calibri"/>
          <w:i/>
          <w:iCs/>
          <w:color w:val="333333"/>
          <w:shd w:val="clear" w:color="auto" w:fill="FFFFFF"/>
        </w:rPr>
        <w:t>resources</w:t>
      </w:r>
      <w:proofErr w:type="spellEnd"/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o</w:t>
      </w:r>
      <w:proofErr w:type="gramEnd"/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herramientas en el punto de atención</w:t>
      </w:r>
      <w:r w:rsidRPr="00C20FE8">
        <w:rPr>
          <w:rFonts w:ascii="Calibri" w:hAnsi="Calibri" w:cs="Calibri"/>
          <w:color w:val="333333"/>
          <w:shd w:val="clear" w:color="auto" w:fill="FFFFFF"/>
        </w:rPr>
        <w:t>, que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son aquellos recursos de investigación y referencia que un médico utiliza en la consulta mientras atiende a un paciente. 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Recoge también la idea de la ley de la utilidad de información descrita previamente y diseña herramienta 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>destinadas por tanto a resolver preguntas e interrogantes clínicos que surgen durante la atención médica. Se caracterizan por</w:t>
      </w:r>
      <w:r w:rsidR="004012CF">
        <w:rPr>
          <w:rFonts w:ascii="Calibri" w:hAnsi="Calibri" w:cs="Calibri"/>
          <w:color w:val="333333"/>
          <w:shd w:val="clear" w:color="auto" w:fill="FFFFFF"/>
        </w:rPr>
        <w:t xml:space="preserve"> contener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información relevante</w:t>
      </w:r>
      <w:r w:rsidR="004012CF">
        <w:rPr>
          <w:rFonts w:ascii="Calibri" w:hAnsi="Calibri" w:cs="Calibri"/>
          <w:color w:val="333333"/>
          <w:shd w:val="clear" w:color="auto" w:fill="FFFFFF"/>
        </w:rPr>
        <w:t>,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actualizada y filtrada. Esta información puramente </w:t>
      </w:r>
      <w:r w:rsidRPr="00C20FE8">
        <w:rPr>
          <w:rFonts w:ascii="Calibri" w:hAnsi="Calibri" w:cs="Calibri"/>
          <w:color w:val="333333"/>
          <w:shd w:val="clear" w:color="auto" w:fill="FFFFFF"/>
        </w:rPr>
        <w:t>clínica</w:t>
      </w:r>
      <w:r w:rsidR="004012CF">
        <w:rPr>
          <w:rFonts w:ascii="Calibri" w:hAnsi="Calibri" w:cs="Calibri"/>
          <w:color w:val="333333"/>
          <w:shd w:val="clear" w:color="auto" w:fill="FFFFFF"/>
        </w:rPr>
        <w:t>.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se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suele acompañar de niveles de evidencia, calificación de recomendaciones, así como citas a 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lastRenderedPageBreak/>
        <w:t xml:space="preserve">los estudios de investigación originales, revisiones sistemáticas o guías de </w:t>
      </w:r>
      <w:r w:rsidRPr="00C20FE8">
        <w:rPr>
          <w:rFonts w:ascii="Calibri" w:hAnsi="Calibri" w:cs="Calibri"/>
          <w:color w:val="333333"/>
          <w:shd w:val="clear" w:color="auto" w:fill="FFFFFF"/>
        </w:rPr>
        <w:t>práctica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clínica.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Pero sobre todo </w:t>
      </w:r>
      <w:r w:rsidR="00725E7C" w:rsidRPr="00C20FE8">
        <w:rPr>
          <w:rFonts w:ascii="Calibri" w:hAnsi="Calibri" w:cs="Calibri"/>
          <w:color w:val="333333"/>
          <w:shd w:val="clear" w:color="auto" w:fill="FFFFFF"/>
        </w:rPr>
        <w:t>s</w:t>
      </w:r>
      <w:r w:rsidR="00725E7C">
        <w:rPr>
          <w:rFonts w:ascii="Calibri" w:hAnsi="Calibri" w:cs="Calibri"/>
          <w:color w:val="333333"/>
          <w:shd w:val="clear" w:color="auto" w:fill="FFFFFF"/>
        </w:rPr>
        <w:t>on</w:t>
      </w:r>
      <w:r w:rsidR="00725E7C" w:rsidRPr="00C20FE8">
        <w:rPr>
          <w:rFonts w:ascii="Calibri" w:hAnsi="Calibri" w:cs="Calibri"/>
          <w:color w:val="333333"/>
          <w:shd w:val="clear" w:color="auto" w:fill="FFFFFF"/>
        </w:rPr>
        <w:t xml:space="preserve"> fáciles de usar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y se encuentran accesibles en donde el </w:t>
      </w:r>
      <w:r w:rsidR="004012CF">
        <w:rPr>
          <w:rFonts w:ascii="Calibri" w:hAnsi="Calibri" w:cs="Calibri"/>
          <w:color w:val="333333"/>
          <w:shd w:val="clear" w:color="auto" w:fill="FFFFFF"/>
        </w:rPr>
        <w:t>profesional</w:t>
      </w:r>
      <w:r w:rsidR="00725E7C">
        <w:rPr>
          <w:rFonts w:ascii="Calibri" w:hAnsi="Calibri" w:cs="Calibri"/>
          <w:color w:val="333333"/>
          <w:shd w:val="clear" w:color="auto" w:fill="FFFFFF"/>
        </w:rPr>
        <w:t xml:space="preserve"> realiza su trabajo</w:t>
      </w:r>
      <w:r w:rsidR="004012CF">
        <w:rPr>
          <w:rFonts w:ascii="Calibri" w:hAnsi="Calibri" w:cs="Calibri"/>
          <w:color w:val="333333"/>
          <w:shd w:val="clear" w:color="auto" w:fill="FFFFFF"/>
        </w:rPr>
        <w:t xml:space="preserve">. </w:t>
      </w:r>
    </w:p>
    <w:p w14:paraId="2800AA3F" w14:textId="424D5C85" w:rsidR="004012CF" w:rsidRPr="00C20FE8" w:rsidRDefault="00C34D57" w:rsidP="004012CF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U</w:t>
      </w:r>
      <w:r w:rsidR="004012CF" w:rsidRPr="00C20FE8">
        <w:rPr>
          <w:rFonts w:ascii="Calibri" w:hAnsi="Calibri" w:cs="Calibri"/>
          <w:color w:val="333333"/>
          <w:shd w:val="clear" w:color="auto" w:fill="FFFFFF"/>
        </w:rPr>
        <w:t>n estudio reciente</w:t>
      </w:r>
      <w:r w:rsidR="004012CF">
        <w:rPr>
          <w:rStyle w:val="Refdenotaalpie"/>
          <w:rFonts w:ascii="Calibri" w:hAnsi="Calibri" w:cs="Calibri"/>
          <w:color w:val="333333"/>
          <w:shd w:val="clear" w:color="auto" w:fill="FFFFFF"/>
        </w:rPr>
        <w:footnoteReference w:id="4"/>
      </w:r>
      <w:r w:rsidR="004012CF" w:rsidRPr="00C20FE8">
        <w:rPr>
          <w:rFonts w:ascii="Calibri" w:hAnsi="Calibri" w:cs="Calibri"/>
          <w:color w:val="333333"/>
          <w:shd w:val="clear" w:color="auto" w:fill="FFFFFF"/>
        </w:rPr>
        <w:t xml:space="preserve"> cuyo objetivo era identificar la proporción de preguntas clínicas en atención primaria </w:t>
      </w:r>
      <w:r w:rsidR="004012CF">
        <w:rPr>
          <w:rFonts w:ascii="Calibri" w:hAnsi="Calibri" w:cs="Calibri"/>
          <w:color w:val="333333"/>
          <w:shd w:val="clear" w:color="auto" w:fill="FFFFFF"/>
        </w:rPr>
        <w:t xml:space="preserve">que </w:t>
      </w:r>
      <w:r w:rsidR="004012CF" w:rsidRPr="00C20FE8">
        <w:rPr>
          <w:rFonts w:ascii="Calibri" w:hAnsi="Calibri" w:cs="Calibri"/>
          <w:color w:val="333333"/>
          <w:shd w:val="clear" w:color="auto" w:fill="FFFFFF"/>
        </w:rPr>
        <w:t>pueden responderse con recursos online de práctica basada en la evidencia</w:t>
      </w:r>
      <w:r w:rsidR="004012CF">
        <w:rPr>
          <w:rFonts w:ascii="Calibri" w:hAnsi="Calibri" w:cs="Calibri"/>
        </w:rPr>
        <w:t>. En este estudio transversal</w:t>
      </w:r>
      <w:r w:rsidR="004012CF" w:rsidRPr="00C20FE8">
        <w:rPr>
          <w:rFonts w:ascii="Calibri" w:hAnsi="Calibri" w:cs="Calibri"/>
        </w:rPr>
        <w:t xml:space="preserve"> se pidió a los médicos que registraran cualquier pregunta clínica que surgiera durante 4 días de consultas.</w:t>
      </w:r>
      <w:r w:rsidR="004012CF">
        <w:rPr>
          <w:rFonts w:ascii="Calibri" w:hAnsi="Calibri" w:cs="Calibri"/>
        </w:rPr>
        <w:t xml:space="preserve"> De un total de </w:t>
      </w:r>
      <w:r w:rsidR="004012CF" w:rsidRPr="00C20FE8">
        <w:rPr>
          <w:rFonts w:ascii="Calibri" w:hAnsi="Calibri" w:cs="Calibri"/>
        </w:rPr>
        <w:t>206 preguntas clínicas válidas</w:t>
      </w:r>
      <w:r w:rsidR="004012CF">
        <w:rPr>
          <w:rFonts w:ascii="Calibri" w:hAnsi="Calibri" w:cs="Calibri"/>
        </w:rPr>
        <w:t>, 191</w:t>
      </w:r>
      <w:r w:rsidR="004012CF" w:rsidRPr="00C20FE8">
        <w:rPr>
          <w:rFonts w:ascii="Calibri" w:hAnsi="Calibri" w:cs="Calibri"/>
        </w:rPr>
        <w:t xml:space="preserve"> pudieron responderse con recursos de práctica basados en la evidencia online. La mayoría de estas preguntas se respondieron con éxito utilizando una herramienta de sumarios clínicos como BMJ </w:t>
      </w:r>
      <w:proofErr w:type="spellStart"/>
      <w:r w:rsidR="004012CF" w:rsidRPr="00C20FE8">
        <w:rPr>
          <w:rFonts w:ascii="Calibri" w:hAnsi="Calibri" w:cs="Calibri"/>
        </w:rPr>
        <w:t>Best</w:t>
      </w:r>
      <w:proofErr w:type="spellEnd"/>
      <w:r w:rsidR="004012CF" w:rsidRPr="00C20FE8">
        <w:rPr>
          <w:rFonts w:ascii="Calibri" w:hAnsi="Calibri" w:cs="Calibri"/>
        </w:rPr>
        <w:t xml:space="preserve"> </w:t>
      </w:r>
      <w:proofErr w:type="spellStart"/>
      <w:r w:rsidR="004012CF" w:rsidRPr="00C20FE8">
        <w:rPr>
          <w:rFonts w:ascii="Calibri" w:hAnsi="Calibri" w:cs="Calibri"/>
        </w:rPr>
        <w:t>Practice</w:t>
      </w:r>
      <w:proofErr w:type="spellEnd"/>
      <w:r w:rsidR="004012CF" w:rsidRPr="00C20FE8">
        <w:rPr>
          <w:rFonts w:ascii="Calibri" w:hAnsi="Calibri" w:cs="Calibri"/>
        </w:rPr>
        <w:t xml:space="preserve">, </w:t>
      </w:r>
      <w:proofErr w:type="spellStart"/>
      <w:r w:rsidR="004012CF" w:rsidRPr="00C20FE8">
        <w:rPr>
          <w:rFonts w:ascii="Calibri" w:hAnsi="Calibri" w:cs="Calibri"/>
        </w:rPr>
        <w:t>DynaMed</w:t>
      </w:r>
      <w:proofErr w:type="spellEnd"/>
      <w:r w:rsidR="004012CF" w:rsidRPr="00C20FE8">
        <w:rPr>
          <w:rFonts w:ascii="Calibri" w:hAnsi="Calibri" w:cs="Calibri"/>
        </w:rPr>
        <w:t xml:space="preserve"> o </w:t>
      </w:r>
      <w:proofErr w:type="spellStart"/>
      <w:r w:rsidR="004012CF" w:rsidRPr="00C20FE8">
        <w:rPr>
          <w:rFonts w:ascii="Calibri" w:hAnsi="Calibri" w:cs="Calibri"/>
        </w:rPr>
        <w:t>UpToDate</w:t>
      </w:r>
      <w:proofErr w:type="spellEnd"/>
      <w:r w:rsidR="004012CF" w:rsidRPr="00C20FE8">
        <w:rPr>
          <w:rFonts w:ascii="Calibri" w:hAnsi="Calibri" w:cs="Calibri"/>
        </w:rPr>
        <w:t>, con una mediana de tiempo de búsqueda de 4 minutos</w:t>
      </w:r>
      <w:r w:rsidR="004012CF">
        <w:rPr>
          <w:rFonts w:ascii="Calibri" w:hAnsi="Calibri" w:cs="Calibri"/>
        </w:rPr>
        <w:t>.</w:t>
      </w:r>
    </w:p>
    <w:p w14:paraId="534BBE91" w14:textId="4AC4D404" w:rsidR="0037567D" w:rsidRPr="00C20FE8" w:rsidRDefault="0037567D" w:rsidP="00C20FE8">
      <w:p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 w:rsidRPr="004012CF">
        <w:rPr>
          <w:rFonts w:ascii="Calibri" w:hAnsi="Calibri" w:cs="Calibri"/>
          <w:b/>
          <w:bCs/>
          <w:color w:val="333333"/>
          <w:shd w:val="clear" w:color="auto" w:fill="FFFFFF"/>
        </w:rPr>
        <w:t xml:space="preserve">BMJ </w:t>
      </w:r>
      <w:proofErr w:type="spellStart"/>
      <w:r w:rsidRPr="004012CF">
        <w:rPr>
          <w:rFonts w:ascii="Calibri" w:hAnsi="Calibri" w:cs="Calibri"/>
          <w:b/>
          <w:bCs/>
          <w:color w:val="333333"/>
          <w:shd w:val="clear" w:color="auto" w:fill="FFFFFF"/>
        </w:rPr>
        <w:t>Best</w:t>
      </w:r>
      <w:proofErr w:type="spellEnd"/>
      <w:r w:rsidRPr="004012CF">
        <w:rPr>
          <w:rFonts w:ascii="Calibri" w:hAnsi="Calibri" w:cs="Calibri"/>
          <w:b/>
          <w:bCs/>
          <w:color w:val="333333"/>
          <w:shd w:val="clear" w:color="auto" w:fill="FFFFFF"/>
        </w:rPr>
        <w:t xml:space="preserve"> </w:t>
      </w:r>
      <w:proofErr w:type="spellStart"/>
      <w:r w:rsidRPr="004012CF">
        <w:rPr>
          <w:rFonts w:ascii="Calibri" w:hAnsi="Calibri" w:cs="Calibri"/>
          <w:b/>
          <w:bCs/>
          <w:color w:val="333333"/>
          <w:shd w:val="clear" w:color="auto" w:fill="FFFFFF"/>
        </w:rPr>
        <w:t>practice</w:t>
      </w:r>
      <w:proofErr w:type="spellEnd"/>
      <w:r w:rsidRPr="00C20FE8">
        <w:rPr>
          <w:rFonts w:ascii="Calibri" w:hAnsi="Calibri" w:cs="Calibri"/>
          <w:color w:val="333333"/>
          <w:shd w:val="clear" w:color="auto" w:fill="FFFFFF"/>
        </w:rPr>
        <w:t xml:space="preserve"> es un 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 xml:space="preserve">recurso que cumple los dos conceptos descritos </w:t>
      </w:r>
      <w:r w:rsidR="00CC2DA6" w:rsidRPr="00C20FE8">
        <w:rPr>
          <w:rFonts w:ascii="Calibri" w:hAnsi="Calibri" w:cs="Calibri"/>
          <w:color w:val="333333"/>
          <w:shd w:val="clear" w:color="auto" w:fill="FFFFFF"/>
        </w:rPr>
        <w:t>antes que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 xml:space="preserve"> procede inicialmente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de </w:t>
      </w:r>
      <w:proofErr w:type="spellStart"/>
      <w:r w:rsidRPr="00C20FE8">
        <w:rPr>
          <w:rFonts w:ascii="Calibri" w:hAnsi="Calibri" w:cs="Calibri"/>
          <w:color w:val="333333"/>
          <w:shd w:val="clear" w:color="auto" w:fill="FFFFFF"/>
        </w:rPr>
        <w:t>Clinical</w:t>
      </w:r>
      <w:proofErr w:type="spellEnd"/>
      <w:r w:rsidRPr="00C20FE8">
        <w:rPr>
          <w:rFonts w:ascii="Calibri" w:hAnsi="Calibri" w:cs="Calibri"/>
          <w:color w:val="333333"/>
          <w:shd w:val="clear" w:color="auto" w:fill="FFFFFF"/>
        </w:rPr>
        <w:t xml:space="preserve"> </w:t>
      </w:r>
      <w:proofErr w:type="spellStart"/>
      <w:r w:rsidRPr="00C20FE8">
        <w:rPr>
          <w:rFonts w:ascii="Calibri" w:hAnsi="Calibri" w:cs="Calibri"/>
          <w:color w:val="333333"/>
          <w:shd w:val="clear" w:color="auto" w:fill="FFFFFF"/>
        </w:rPr>
        <w:t>evidence</w:t>
      </w:r>
      <w:proofErr w:type="spellEnd"/>
      <w:r w:rsidR="00D36110" w:rsidRPr="00C20FE8">
        <w:rPr>
          <w:rFonts w:ascii="Calibri" w:hAnsi="Calibri" w:cs="Calibri"/>
          <w:color w:val="333333"/>
          <w:shd w:val="clear" w:color="auto" w:fill="FFFFFF"/>
        </w:rPr>
        <w:t xml:space="preserve"> (libros y CD -ROM)</w:t>
      </w:r>
      <w:r w:rsidRPr="00C20FE8">
        <w:rPr>
          <w:rFonts w:ascii="Calibri" w:hAnsi="Calibri" w:cs="Calibri"/>
          <w:color w:val="333333"/>
          <w:shd w:val="clear" w:color="auto" w:fill="FFFFFF"/>
        </w:rPr>
        <w:t>, que surgió en 2009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 xml:space="preserve"> como propuesta del </w:t>
      </w:r>
      <w:r w:rsidRPr="00C20FE8">
        <w:rPr>
          <w:rFonts w:ascii="Calibri" w:hAnsi="Calibri" w:cs="Calibri"/>
          <w:color w:val="333333"/>
          <w:shd w:val="clear" w:color="auto" w:fill="FFFFFF"/>
        </w:rPr>
        <w:t>gr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>u</w:t>
      </w:r>
      <w:r w:rsidRPr="00C20FE8">
        <w:rPr>
          <w:rFonts w:ascii="Calibri" w:hAnsi="Calibri" w:cs="Calibri"/>
          <w:color w:val="333333"/>
          <w:shd w:val="clear" w:color="auto" w:fill="FFFFFF"/>
        </w:rPr>
        <w:t>po editorial del BMJ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 xml:space="preserve"> para satisfacer esta demanda</w:t>
      </w:r>
      <w:r w:rsidRPr="00C20FE8">
        <w:rPr>
          <w:rFonts w:ascii="Calibri" w:hAnsi="Calibri" w:cs="Calibri"/>
          <w:color w:val="333333"/>
          <w:shd w:val="clear" w:color="auto" w:fill="FFFFFF"/>
        </w:rPr>
        <w:t>. Esta herramienta informacional tiene unas características comunes con este tipo de recursos y otra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>s</w:t>
      </w:r>
      <w:r w:rsidRPr="00C20FE8">
        <w:rPr>
          <w:rFonts w:ascii="Calibri" w:hAnsi="Calibri" w:cs="Calibri"/>
          <w:color w:val="333333"/>
          <w:shd w:val="clear" w:color="auto" w:fill="FFFFFF"/>
        </w:rPr>
        <w:t xml:space="preserve"> específicas que lo hacen especialmente atractivo para la medicina de familia y atención primaria, </w:t>
      </w:r>
      <w:r w:rsidR="00C20FE8" w:rsidRPr="00C20FE8">
        <w:rPr>
          <w:rFonts w:ascii="Calibri" w:hAnsi="Calibri" w:cs="Calibri"/>
          <w:color w:val="333333"/>
          <w:shd w:val="clear" w:color="auto" w:fill="FFFFFF"/>
        </w:rPr>
        <w:t xml:space="preserve"> en general y española en particular</w:t>
      </w:r>
      <w:r w:rsidR="00C20FE8">
        <w:rPr>
          <w:rFonts w:ascii="Calibri" w:hAnsi="Calibri" w:cs="Calibri"/>
          <w:color w:val="333333"/>
          <w:shd w:val="clear" w:color="auto" w:fill="FFFFFF"/>
        </w:rPr>
        <w:t xml:space="preserve">, a </w:t>
      </w:r>
      <w:r w:rsidRPr="00C20FE8">
        <w:rPr>
          <w:rFonts w:ascii="Calibri" w:hAnsi="Calibri" w:cs="Calibri"/>
          <w:color w:val="333333"/>
          <w:shd w:val="clear" w:color="auto" w:fill="FFFFFF"/>
        </w:rPr>
        <w:t>saber:</w:t>
      </w:r>
    </w:p>
    <w:p w14:paraId="17AC512F" w14:textId="0C39C801" w:rsidR="00CC2DA6" w:rsidRPr="00C20FE8" w:rsidRDefault="004012CF" w:rsidP="00CC2DA6">
      <w:pPr>
        <w:pStyle w:val="Prrafodelista"/>
        <w:numPr>
          <w:ilvl w:val="0"/>
          <w:numId w:val="1"/>
        </w:num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d</w:t>
      </w:r>
      <w:r w:rsidR="00CC2DA6" w:rsidRPr="00C20FE8">
        <w:rPr>
          <w:rFonts w:ascii="Calibri" w:hAnsi="Calibri" w:cs="Calibri"/>
          <w:color w:val="333333"/>
          <w:shd w:val="clear" w:color="auto" w:fill="FFFFFF"/>
        </w:rPr>
        <w:t>estinado a responder preguntas clínicas</w:t>
      </w:r>
      <w:r>
        <w:rPr>
          <w:rFonts w:ascii="Calibri" w:hAnsi="Calibri" w:cs="Calibri"/>
          <w:color w:val="333333"/>
          <w:shd w:val="clear" w:color="auto" w:fill="FFFFFF"/>
        </w:rPr>
        <w:t xml:space="preserve"> que surgen durante el trabajo diario</w:t>
      </w:r>
    </w:p>
    <w:p w14:paraId="1BDA944C" w14:textId="5044F017" w:rsidR="0037567D" w:rsidRPr="00C20FE8" w:rsidRDefault="004012CF" w:rsidP="00C20FE8">
      <w:pPr>
        <w:pStyle w:val="Prrafodelista"/>
        <w:numPr>
          <w:ilvl w:val="0"/>
          <w:numId w:val="1"/>
        </w:num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c</w:t>
      </w:r>
      <w:r w:rsidR="00CC2DA6">
        <w:rPr>
          <w:rFonts w:ascii="Calibri" w:hAnsi="Calibri" w:cs="Calibri"/>
          <w:color w:val="333333"/>
          <w:shd w:val="clear" w:color="auto" w:fill="FFFFFF"/>
        </w:rPr>
        <w:t>on un e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>nfoque generalista</w:t>
      </w:r>
    </w:p>
    <w:p w14:paraId="3432FD97" w14:textId="46774A0D" w:rsidR="0037567D" w:rsidRPr="00C20FE8" w:rsidRDefault="004012CF" w:rsidP="00C20FE8">
      <w:pPr>
        <w:pStyle w:val="Prrafodelista"/>
        <w:numPr>
          <w:ilvl w:val="0"/>
          <w:numId w:val="1"/>
        </w:num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f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>acilidad de uso y acceso (</w:t>
      </w:r>
      <w:r w:rsidR="00D36110" w:rsidRPr="00C20FE8">
        <w:rPr>
          <w:rFonts w:ascii="Calibri" w:hAnsi="Calibri" w:cs="Calibri"/>
          <w:color w:val="333333"/>
          <w:shd w:val="clear" w:color="auto" w:fill="FFFFFF"/>
        </w:rPr>
        <w:t>i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nterfaz intuitivo, búsqueda rápida, </w:t>
      </w:r>
      <w:r>
        <w:rPr>
          <w:rFonts w:ascii="Calibri" w:hAnsi="Calibri" w:cs="Calibri"/>
          <w:color w:val="333333"/>
          <w:shd w:val="clear" w:color="auto" w:fill="FFFFFF"/>
        </w:rPr>
        <w:t xml:space="preserve">accesibilidad física </w:t>
      </w:r>
      <w:r w:rsidRPr="00C20FE8">
        <w:rPr>
          <w:rFonts w:ascii="Calibri" w:hAnsi="Calibri" w:cs="Calibri"/>
          <w:color w:val="333333"/>
          <w:shd w:val="clear" w:color="auto" w:fill="FFFFFF"/>
        </w:rPr>
        <w:t>vía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 web o </w:t>
      </w:r>
      <w:proofErr w:type="gramStart"/>
      <w:r w:rsidR="0037567D" w:rsidRPr="00C20FE8">
        <w:rPr>
          <w:rFonts w:ascii="Calibri" w:hAnsi="Calibri" w:cs="Calibri"/>
          <w:color w:val="333333"/>
          <w:shd w:val="clear" w:color="auto" w:fill="FFFFFF"/>
        </w:rPr>
        <w:t>app</w:t>
      </w:r>
      <w:proofErr w:type="gramEnd"/>
      <w:r w:rsidR="0037567D" w:rsidRPr="00C20FE8">
        <w:rPr>
          <w:rFonts w:ascii="Calibri" w:hAnsi="Calibri" w:cs="Calibri"/>
          <w:color w:val="333333"/>
          <w:shd w:val="clear" w:color="auto" w:fill="FFFFFF"/>
        </w:rPr>
        <w:t>)</w:t>
      </w:r>
    </w:p>
    <w:p w14:paraId="23375F5A" w14:textId="043FD21A" w:rsidR="0037567D" w:rsidRPr="00C20FE8" w:rsidRDefault="004012CF" w:rsidP="00C20FE8">
      <w:pPr>
        <w:pStyle w:val="Prrafodelista"/>
        <w:numPr>
          <w:ilvl w:val="0"/>
          <w:numId w:val="1"/>
        </w:num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i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>nformación, resumida pero suficiente, relevante, ordenada y bien estructurada</w:t>
      </w:r>
    </w:p>
    <w:p w14:paraId="1E51BCD7" w14:textId="3EF86A4E" w:rsidR="0037567D" w:rsidRPr="00C20FE8" w:rsidRDefault="004012CF" w:rsidP="00C20FE8">
      <w:pPr>
        <w:pStyle w:val="Prrafodelista"/>
        <w:numPr>
          <w:ilvl w:val="0"/>
          <w:numId w:val="1"/>
        </w:num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a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>ctualización frecuente</w:t>
      </w:r>
    </w:p>
    <w:p w14:paraId="40C63FF9" w14:textId="07E0E015" w:rsidR="0037567D" w:rsidRPr="004012CF" w:rsidRDefault="004012CF" w:rsidP="004012CF">
      <w:pPr>
        <w:pStyle w:val="Prrafodelista"/>
        <w:numPr>
          <w:ilvl w:val="0"/>
          <w:numId w:val="1"/>
        </w:num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c</w:t>
      </w:r>
      <w:r w:rsidR="0037567D" w:rsidRPr="004012CF">
        <w:rPr>
          <w:rFonts w:ascii="Calibri" w:hAnsi="Calibri" w:cs="Calibri"/>
          <w:color w:val="333333"/>
          <w:shd w:val="clear" w:color="auto" w:fill="FFFFFF"/>
        </w:rPr>
        <w:t xml:space="preserve">omplementos audiovisuales, </w:t>
      </w:r>
      <w:r>
        <w:rPr>
          <w:rFonts w:ascii="Calibri" w:hAnsi="Calibri" w:cs="Calibri"/>
          <w:color w:val="333333"/>
          <w:shd w:val="clear" w:color="auto" w:fill="FFFFFF"/>
        </w:rPr>
        <w:t>e</w:t>
      </w:r>
      <w:r w:rsidR="0037567D" w:rsidRPr="004012CF">
        <w:rPr>
          <w:rFonts w:ascii="Calibri" w:hAnsi="Calibri" w:cs="Calibri"/>
          <w:color w:val="333333"/>
          <w:shd w:val="clear" w:color="auto" w:fill="FFFFFF"/>
        </w:rPr>
        <w:t>nlaces a referencias bibliográfica y otros enlaces, Gestor de comorbilidades</w:t>
      </w:r>
    </w:p>
    <w:p w14:paraId="10911252" w14:textId="778F1216" w:rsidR="0037567D" w:rsidRPr="00C20FE8" w:rsidRDefault="004012CF" w:rsidP="00C20FE8">
      <w:pPr>
        <w:pStyle w:val="Prrafodelista"/>
        <w:numPr>
          <w:ilvl w:val="0"/>
          <w:numId w:val="1"/>
        </w:numPr>
        <w:spacing w:line="360" w:lineRule="auto"/>
        <w:rPr>
          <w:rFonts w:ascii="Calibri" w:hAnsi="Calibri" w:cs="Calibri"/>
          <w:color w:val="333333"/>
          <w:shd w:val="clear" w:color="auto" w:fill="FFFFFF"/>
        </w:rPr>
      </w:pPr>
      <w:r>
        <w:rPr>
          <w:rFonts w:ascii="Calibri" w:hAnsi="Calibri" w:cs="Calibri"/>
          <w:color w:val="333333"/>
          <w:shd w:val="clear" w:color="auto" w:fill="FFFFFF"/>
        </w:rPr>
        <w:t>c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réditos de Formación </w:t>
      </w:r>
      <w:r>
        <w:rPr>
          <w:rFonts w:ascii="Calibri" w:hAnsi="Calibri" w:cs="Calibri"/>
          <w:color w:val="333333"/>
          <w:shd w:val="clear" w:color="auto" w:fill="FFFFFF"/>
        </w:rPr>
        <w:t>M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 xml:space="preserve">édica </w:t>
      </w:r>
      <w:r>
        <w:rPr>
          <w:rFonts w:ascii="Calibri" w:hAnsi="Calibri" w:cs="Calibri"/>
          <w:color w:val="333333"/>
          <w:shd w:val="clear" w:color="auto" w:fill="FFFFFF"/>
        </w:rPr>
        <w:t>C</w:t>
      </w:r>
      <w:r w:rsidR="0037567D" w:rsidRPr="00C20FE8">
        <w:rPr>
          <w:rFonts w:ascii="Calibri" w:hAnsi="Calibri" w:cs="Calibri"/>
          <w:color w:val="333333"/>
          <w:shd w:val="clear" w:color="auto" w:fill="FFFFFF"/>
        </w:rPr>
        <w:t>ontinuada</w:t>
      </w:r>
    </w:p>
    <w:p w14:paraId="5DC32690" w14:textId="1349A491" w:rsidR="0037567D" w:rsidRPr="004012CF" w:rsidRDefault="004012CF" w:rsidP="00EF1091">
      <w:pPr>
        <w:pStyle w:val="Prrafodelista"/>
        <w:numPr>
          <w:ilvl w:val="0"/>
          <w:numId w:val="1"/>
        </w:numPr>
        <w:spacing w:line="360" w:lineRule="auto"/>
        <w:rPr>
          <w:rFonts w:ascii="Calibri" w:hAnsi="Calibri" w:cs="Calibri"/>
        </w:rPr>
      </w:pPr>
      <w:r w:rsidRPr="004012CF">
        <w:rPr>
          <w:rFonts w:ascii="Calibri" w:hAnsi="Calibri" w:cs="Calibri"/>
          <w:color w:val="333333"/>
          <w:shd w:val="clear" w:color="auto" w:fill="FFFFFF"/>
        </w:rPr>
        <w:t>u</w:t>
      </w:r>
      <w:r w:rsidR="00D36110" w:rsidRPr="004012CF">
        <w:rPr>
          <w:rFonts w:ascii="Calibri" w:hAnsi="Calibri" w:cs="Calibri"/>
          <w:color w:val="333333"/>
          <w:shd w:val="clear" w:color="auto" w:fill="FFFFFF"/>
        </w:rPr>
        <w:t>na parte</w:t>
      </w:r>
      <w:r w:rsidRPr="004012CF">
        <w:rPr>
          <w:rFonts w:ascii="Calibri" w:hAnsi="Calibri" w:cs="Calibri"/>
          <w:color w:val="333333"/>
          <w:shd w:val="clear" w:color="auto" w:fill="FFFFFF"/>
        </w:rPr>
        <w:t xml:space="preserve"> importante</w:t>
      </w:r>
      <w:r w:rsidR="00CC2DA6" w:rsidRPr="004012CF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D36110" w:rsidRPr="004012CF">
        <w:rPr>
          <w:rFonts w:ascii="Calibri" w:hAnsi="Calibri" w:cs="Calibri"/>
          <w:color w:val="333333"/>
          <w:shd w:val="clear" w:color="auto" w:fill="FFFFFF"/>
        </w:rPr>
        <w:t>esta traducida al españ</w:t>
      </w:r>
      <w:r w:rsidRPr="004012CF">
        <w:rPr>
          <w:rFonts w:ascii="Calibri" w:hAnsi="Calibri" w:cs="Calibri"/>
          <w:color w:val="333333"/>
          <w:shd w:val="clear" w:color="auto" w:fill="FFFFFF"/>
        </w:rPr>
        <w:t>ol</w:t>
      </w:r>
    </w:p>
    <w:sectPr w:rsidR="0037567D" w:rsidRPr="004012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94BBA6" w14:textId="77777777" w:rsidR="00E452DC" w:rsidRDefault="00E452DC" w:rsidP="006E32C6">
      <w:pPr>
        <w:spacing w:after="0" w:line="240" w:lineRule="auto"/>
      </w:pPr>
      <w:r>
        <w:separator/>
      </w:r>
    </w:p>
  </w:endnote>
  <w:endnote w:type="continuationSeparator" w:id="0">
    <w:p w14:paraId="51CBB289" w14:textId="77777777" w:rsidR="00E452DC" w:rsidRDefault="00E452DC" w:rsidP="006E32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726F5E" w14:textId="77777777" w:rsidR="00E452DC" w:rsidRDefault="00E452DC" w:rsidP="006E32C6">
      <w:pPr>
        <w:spacing w:after="0" w:line="240" w:lineRule="auto"/>
      </w:pPr>
      <w:r>
        <w:separator/>
      </w:r>
    </w:p>
  </w:footnote>
  <w:footnote w:type="continuationSeparator" w:id="0">
    <w:p w14:paraId="6BCA2B95" w14:textId="77777777" w:rsidR="00E452DC" w:rsidRDefault="00E452DC" w:rsidP="006E32C6">
      <w:pPr>
        <w:spacing w:after="0" w:line="240" w:lineRule="auto"/>
      </w:pPr>
      <w:r>
        <w:continuationSeparator/>
      </w:r>
    </w:p>
  </w:footnote>
  <w:footnote w:id="1">
    <w:p w14:paraId="034B6923" w14:textId="1E1A1596" w:rsidR="006E32C6" w:rsidRPr="00725E7C" w:rsidRDefault="006E32C6">
      <w:pPr>
        <w:pStyle w:val="Textonotapie"/>
        <w:rPr>
          <w:lang w:val="en-US"/>
        </w:rPr>
      </w:pPr>
      <w:r>
        <w:rPr>
          <w:rStyle w:val="Refdenotaalpie"/>
        </w:rPr>
        <w:footnoteRef/>
      </w:r>
      <w:r w:rsidRPr="006E32C6">
        <w:rPr>
          <w:lang w:val="en-US"/>
        </w:rPr>
        <w:t xml:space="preserve"> Rosser WW, Slawson DC, Shaughnessy AF, eds. </w:t>
      </w:r>
      <w:r w:rsidRPr="006E32C6">
        <w:rPr>
          <w:i/>
          <w:iCs/>
          <w:lang w:val="en-US"/>
        </w:rPr>
        <w:t>Information Mastery: Evidence-Based Family Medicine</w:t>
      </w:r>
      <w:r w:rsidRPr="006E32C6">
        <w:rPr>
          <w:lang w:val="en-US"/>
        </w:rPr>
        <w:t xml:space="preserve">. </w:t>
      </w:r>
      <w:r w:rsidRPr="00725E7C">
        <w:rPr>
          <w:lang w:val="en-US"/>
        </w:rPr>
        <w:t xml:space="preserve">2nd ed. Hamilton, </w:t>
      </w:r>
      <w:proofErr w:type="spellStart"/>
      <w:r w:rsidRPr="00725E7C">
        <w:rPr>
          <w:lang w:val="en-US"/>
        </w:rPr>
        <w:t>Ont</w:t>
      </w:r>
      <w:proofErr w:type="spellEnd"/>
      <w:r w:rsidRPr="00725E7C">
        <w:rPr>
          <w:lang w:val="en-US"/>
        </w:rPr>
        <w:t>, BC Decker Inc, 2004</w:t>
      </w:r>
    </w:p>
  </w:footnote>
  <w:footnote w:id="2">
    <w:p w14:paraId="7E9BD664" w14:textId="172D2954" w:rsidR="006E32C6" w:rsidRPr="00D83EB9" w:rsidRDefault="006E32C6">
      <w:pPr>
        <w:pStyle w:val="Textonotapie"/>
        <w:rPr>
          <w:lang w:val="en-US"/>
        </w:rPr>
      </w:pPr>
      <w:r>
        <w:rPr>
          <w:rStyle w:val="Refdenotaalpie"/>
        </w:rPr>
        <w:footnoteRef/>
      </w:r>
      <w:r w:rsidRPr="006E32C6">
        <w:rPr>
          <w:lang w:val="en-US"/>
        </w:rPr>
        <w:t xml:space="preserve"> Haynes RB. Of studies, summaries, synopses, and systems: the "4S" evolution of services for finding current best evidence. </w:t>
      </w:r>
      <w:r w:rsidRPr="00D83EB9">
        <w:rPr>
          <w:lang w:val="en-US"/>
        </w:rPr>
        <w:t xml:space="preserve">Evid Based Ment Health. 2001 May;4(2):37-9. </w:t>
      </w:r>
    </w:p>
  </w:footnote>
  <w:footnote w:id="3">
    <w:p w14:paraId="4CF15D0C" w14:textId="28874E72" w:rsidR="00CC2DA6" w:rsidRPr="00725E7C" w:rsidRDefault="00CC2DA6">
      <w:pPr>
        <w:pStyle w:val="Textonotapie"/>
        <w:rPr>
          <w:lang w:val="en-US"/>
        </w:rPr>
      </w:pPr>
      <w:r>
        <w:rPr>
          <w:rStyle w:val="Refdenotaalpie"/>
        </w:rPr>
        <w:footnoteRef/>
      </w:r>
      <w:r w:rsidRPr="00CC2DA6">
        <w:rPr>
          <w:lang w:val="en-US"/>
        </w:rPr>
        <w:t xml:space="preserve"> Haynes RB. Of studies, syntheses, synopses, summaries, and systems: the "5S" evolution of information services for evidence-based health care decisions. </w:t>
      </w:r>
      <w:r w:rsidRPr="00725E7C">
        <w:rPr>
          <w:lang w:val="en-US"/>
        </w:rPr>
        <w:t>ACP J Club. 2006 Nov-Dec;145(3):A8</w:t>
      </w:r>
    </w:p>
  </w:footnote>
  <w:footnote w:id="4">
    <w:p w14:paraId="3C8FFF50" w14:textId="77777777" w:rsidR="004012CF" w:rsidRPr="008A6736" w:rsidRDefault="004012CF" w:rsidP="004012CF">
      <w:pPr>
        <w:pStyle w:val="Textonotapie"/>
        <w:rPr>
          <w:lang w:val="en-US"/>
        </w:rPr>
      </w:pPr>
      <w:r>
        <w:rPr>
          <w:rStyle w:val="Refdenotaalpie"/>
        </w:rPr>
        <w:footnoteRef/>
      </w:r>
      <w:r w:rsidRPr="008A6736">
        <w:rPr>
          <w:lang w:val="en-US"/>
        </w:rPr>
        <w:t xml:space="preserve"> Viegas Dias C, Jasmins C, Rodrigues D, Heleno B. Clinical questions in primary care: Where to find the answers - a cross-sectional study. </w:t>
      </w:r>
      <w:proofErr w:type="spellStart"/>
      <w:r w:rsidRPr="008A6736">
        <w:rPr>
          <w:lang w:val="en-US"/>
        </w:rPr>
        <w:t>PLoS</w:t>
      </w:r>
      <w:proofErr w:type="spellEnd"/>
      <w:r w:rsidRPr="008A6736">
        <w:rPr>
          <w:lang w:val="en-US"/>
        </w:rPr>
        <w:t xml:space="preserve"> One. 2022 Nov 11;17(11):e0277462. </w:t>
      </w:r>
      <w:proofErr w:type="spellStart"/>
      <w:r w:rsidRPr="008A6736">
        <w:rPr>
          <w:lang w:val="en-US"/>
        </w:rPr>
        <w:t>doi</w:t>
      </w:r>
      <w:proofErr w:type="spellEnd"/>
      <w:r w:rsidRPr="008A6736">
        <w:rPr>
          <w:lang w:val="en-US"/>
        </w:rPr>
        <w:t>: 10.1371/journal.pone.0277462.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271C52"/>
    <w:multiLevelType w:val="hybridMultilevel"/>
    <w:tmpl w:val="41F6C8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7857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F40"/>
    <w:rsid w:val="001C02AF"/>
    <w:rsid w:val="001C578B"/>
    <w:rsid w:val="002E5F40"/>
    <w:rsid w:val="00373031"/>
    <w:rsid w:val="0037567D"/>
    <w:rsid w:val="003C2722"/>
    <w:rsid w:val="004012CF"/>
    <w:rsid w:val="00491B08"/>
    <w:rsid w:val="004E18EB"/>
    <w:rsid w:val="005472D6"/>
    <w:rsid w:val="006D406A"/>
    <w:rsid w:val="006E32C6"/>
    <w:rsid w:val="00725E7C"/>
    <w:rsid w:val="00765D31"/>
    <w:rsid w:val="007E58BF"/>
    <w:rsid w:val="008A582F"/>
    <w:rsid w:val="008A6736"/>
    <w:rsid w:val="00903776"/>
    <w:rsid w:val="00A01FC9"/>
    <w:rsid w:val="00A226E5"/>
    <w:rsid w:val="00AB4FFE"/>
    <w:rsid w:val="00C20FE8"/>
    <w:rsid w:val="00C34D57"/>
    <w:rsid w:val="00C83F1D"/>
    <w:rsid w:val="00CC2DA6"/>
    <w:rsid w:val="00D1520F"/>
    <w:rsid w:val="00D36110"/>
    <w:rsid w:val="00D65934"/>
    <w:rsid w:val="00D83EB9"/>
    <w:rsid w:val="00E0138E"/>
    <w:rsid w:val="00E452DC"/>
    <w:rsid w:val="00E902C0"/>
    <w:rsid w:val="00ED641A"/>
    <w:rsid w:val="00F83261"/>
    <w:rsid w:val="00FE12A1"/>
    <w:rsid w:val="00FE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6169B"/>
  <w15:chartTrackingRefBased/>
  <w15:docId w15:val="{FBC4E66D-F38C-4C4F-A9B8-9BDE0D360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E5F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5F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5F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5F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5F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5F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5F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5F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5F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5F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5F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5F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5F4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5F4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5F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5F4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5F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5F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E5F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5F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E5F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5F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E5F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F4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E5F4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5F4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F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F4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E5F40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7567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567D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E32C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E32C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E32C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9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863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Comando G</dc:creator>
  <cp:keywords/>
  <dc:description/>
  <cp:lastModifiedBy>Comando G</cp:lastModifiedBy>
  <cp:revision>2</cp:revision>
  <dcterms:created xsi:type="dcterms:W3CDTF">2024-11-09T16:18:00Z</dcterms:created>
  <dcterms:modified xsi:type="dcterms:W3CDTF">2024-11-09T16:18:00Z</dcterms:modified>
</cp:coreProperties>
</file>